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28" w:rsidRDefault="00350428" w:rsidP="00385071">
      <w:pPr>
        <w:spacing w:line="480" w:lineRule="exact"/>
        <w:jc w:val="center"/>
        <w:rPr>
          <w:rFonts w:ascii="標楷體" w:eastAsia="標楷體" w:hAnsi="標楷體"/>
          <w:b/>
          <w:bCs/>
          <w:sz w:val="28"/>
          <w:szCs w:val="28"/>
        </w:rPr>
      </w:pPr>
      <w:r w:rsidRPr="00022A0A">
        <w:rPr>
          <w:rFonts w:ascii="標楷體" w:eastAsia="標楷體" w:hAnsi="標楷體" w:hint="eastAsia"/>
          <w:b/>
          <w:bCs/>
          <w:sz w:val="28"/>
          <w:szCs w:val="28"/>
        </w:rPr>
        <w:t>大專校院學生國際體驗學習計畫</w:t>
      </w:r>
    </w:p>
    <w:p w:rsidR="00350428" w:rsidRPr="00017AF0" w:rsidRDefault="00350428" w:rsidP="00385071">
      <w:pPr>
        <w:spacing w:line="480" w:lineRule="exact"/>
        <w:jc w:val="center"/>
        <w:rPr>
          <w:rFonts w:ascii="標楷體" w:eastAsia="標楷體" w:hAnsi="標楷體"/>
          <w:b/>
          <w:bCs/>
          <w:sz w:val="28"/>
          <w:szCs w:val="28"/>
        </w:rPr>
      </w:pPr>
      <w:r w:rsidRPr="00017AF0">
        <w:rPr>
          <w:rFonts w:ascii="標楷體" w:eastAsia="標楷體" w:hAnsi="標楷體" w:hint="eastAsia"/>
          <w:b/>
          <w:bCs/>
          <w:sz w:val="28"/>
          <w:szCs w:val="28"/>
        </w:rPr>
        <w:t>學生心得報告</w:t>
      </w:r>
    </w:p>
    <w:p w:rsidR="00350428" w:rsidRPr="00017AF0" w:rsidRDefault="00350428" w:rsidP="00385071">
      <w:pPr>
        <w:spacing w:line="480" w:lineRule="exact"/>
        <w:jc w:val="both"/>
        <w:rPr>
          <w:rFonts w:ascii="標楷體" w:eastAsia="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862"/>
        <w:gridCol w:w="1296"/>
        <w:gridCol w:w="2990"/>
      </w:tblGrid>
      <w:tr w:rsidR="00752E91" w:rsidRPr="00017AF0" w:rsidTr="003079F0">
        <w:tc>
          <w:tcPr>
            <w:tcW w:w="1728"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學校名稱</w:t>
            </w:r>
          </w:p>
        </w:tc>
        <w:tc>
          <w:tcPr>
            <w:tcW w:w="3420" w:type="dxa"/>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國立台灣海洋大學</w:t>
            </w:r>
          </w:p>
        </w:tc>
        <w:tc>
          <w:tcPr>
            <w:tcW w:w="1620"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系級</w:t>
            </w:r>
          </w:p>
        </w:tc>
        <w:tc>
          <w:tcPr>
            <w:tcW w:w="3086" w:type="dxa"/>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運輸科學系</w:t>
            </w:r>
          </w:p>
        </w:tc>
      </w:tr>
      <w:tr w:rsidR="00752E91" w:rsidRPr="00017AF0" w:rsidTr="003079F0">
        <w:tc>
          <w:tcPr>
            <w:tcW w:w="1728"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出國</w:t>
            </w:r>
            <w:r w:rsidRPr="00017AF0">
              <w:rPr>
                <w:rFonts w:ascii="標楷體" w:eastAsia="標楷體" w:hAnsi="標楷體" w:hint="eastAsia"/>
                <w:b/>
              </w:rPr>
              <w:t>地點</w:t>
            </w:r>
          </w:p>
        </w:tc>
        <w:tc>
          <w:tcPr>
            <w:tcW w:w="3420" w:type="dxa"/>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印尼</w:t>
            </w:r>
          </w:p>
        </w:tc>
        <w:tc>
          <w:tcPr>
            <w:tcW w:w="1620"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出國期間</w:t>
            </w:r>
          </w:p>
        </w:tc>
        <w:tc>
          <w:tcPr>
            <w:tcW w:w="3086" w:type="dxa"/>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2017/06/16-2017/07/01</w:t>
            </w:r>
          </w:p>
        </w:tc>
      </w:tr>
      <w:tr w:rsidR="00350428" w:rsidRPr="00017AF0" w:rsidTr="003079F0">
        <w:tc>
          <w:tcPr>
            <w:tcW w:w="1728"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計畫名稱</w:t>
            </w:r>
          </w:p>
        </w:tc>
        <w:tc>
          <w:tcPr>
            <w:tcW w:w="8126" w:type="dxa"/>
            <w:gridSpan w:val="3"/>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南洋絲路印記</w:t>
            </w:r>
          </w:p>
        </w:tc>
      </w:tr>
      <w:tr w:rsidR="00752E91" w:rsidRPr="00017AF0" w:rsidTr="003079F0">
        <w:tc>
          <w:tcPr>
            <w:tcW w:w="1728"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rPr>
              <w:t>姓名</w:t>
            </w:r>
          </w:p>
        </w:tc>
        <w:tc>
          <w:tcPr>
            <w:tcW w:w="3420" w:type="dxa"/>
            <w:shd w:val="clear" w:color="auto" w:fill="auto"/>
          </w:tcPr>
          <w:p w:rsidR="00350428" w:rsidRPr="00017AF0" w:rsidRDefault="00752E91" w:rsidP="00385071">
            <w:pPr>
              <w:spacing w:line="480" w:lineRule="exact"/>
              <w:jc w:val="both"/>
              <w:rPr>
                <w:rFonts w:ascii="標楷體" w:eastAsia="標楷體" w:hAnsi="標楷體"/>
                <w:b/>
                <w:bCs/>
              </w:rPr>
            </w:pPr>
            <w:proofErr w:type="gramStart"/>
            <w:r>
              <w:rPr>
                <w:rFonts w:ascii="標楷體" w:eastAsia="標楷體" w:hAnsi="標楷體" w:hint="eastAsia"/>
                <w:b/>
                <w:bCs/>
              </w:rPr>
              <w:t>楊予安</w:t>
            </w:r>
            <w:proofErr w:type="gramEnd"/>
          </w:p>
        </w:tc>
        <w:tc>
          <w:tcPr>
            <w:tcW w:w="1620"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性別</w:t>
            </w:r>
          </w:p>
        </w:tc>
        <w:tc>
          <w:tcPr>
            <w:tcW w:w="3086" w:type="dxa"/>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女</w:t>
            </w:r>
          </w:p>
        </w:tc>
      </w:tr>
      <w:tr w:rsidR="00752E91" w:rsidRPr="00017AF0" w:rsidTr="003079F0">
        <w:tc>
          <w:tcPr>
            <w:tcW w:w="1728"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rPr>
              <w:t>生日</w:t>
            </w:r>
          </w:p>
        </w:tc>
        <w:tc>
          <w:tcPr>
            <w:tcW w:w="3420" w:type="dxa"/>
            <w:shd w:val="clear" w:color="auto" w:fill="auto"/>
          </w:tcPr>
          <w:p w:rsidR="00350428" w:rsidRPr="00017AF0" w:rsidRDefault="00752E91" w:rsidP="00385071">
            <w:pPr>
              <w:spacing w:line="480" w:lineRule="exact"/>
              <w:jc w:val="both"/>
              <w:rPr>
                <w:rFonts w:ascii="標楷體" w:eastAsia="標楷體" w:hAnsi="標楷體"/>
                <w:b/>
                <w:bCs/>
              </w:rPr>
            </w:pPr>
            <w:r>
              <w:rPr>
                <w:rFonts w:ascii="標楷體" w:eastAsia="標楷體" w:hAnsi="標楷體" w:hint="eastAsia"/>
                <w:b/>
                <w:bCs/>
              </w:rPr>
              <w:t>1995.09.22</w:t>
            </w:r>
          </w:p>
        </w:tc>
        <w:tc>
          <w:tcPr>
            <w:tcW w:w="1620" w:type="dxa"/>
            <w:shd w:val="clear" w:color="auto" w:fill="auto"/>
          </w:tcPr>
          <w:p w:rsidR="00350428" w:rsidRPr="00017AF0" w:rsidRDefault="00350428" w:rsidP="00385071">
            <w:pPr>
              <w:spacing w:line="480" w:lineRule="exact"/>
              <w:jc w:val="both"/>
              <w:rPr>
                <w:rFonts w:ascii="標楷體" w:eastAsia="標楷體" w:hAnsi="標楷體"/>
                <w:b/>
                <w:bCs/>
              </w:rPr>
            </w:pPr>
          </w:p>
        </w:tc>
        <w:tc>
          <w:tcPr>
            <w:tcW w:w="3086" w:type="dxa"/>
            <w:shd w:val="clear" w:color="auto" w:fill="auto"/>
          </w:tcPr>
          <w:p w:rsidR="00350428" w:rsidRPr="00017AF0" w:rsidRDefault="00350428" w:rsidP="00385071">
            <w:pPr>
              <w:spacing w:line="480" w:lineRule="exact"/>
              <w:jc w:val="both"/>
              <w:rPr>
                <w:rFonts w:ascii="標楷體" w:eastAsia="標楷體" w:hAnsi="標楷體"/>
                <w:b/>
                <w:bCs/>
              </w:rPr>
            </w:pPr>
          </w:p>
        </w:tc>
      </w:tr>
      <w:tr w:rsidR="00350428" w:rsidRPr="00017AF0" w:rsidTr="003079F0">
        <w:tc>
          <w:tcPr>
            <w:tcW w:w="1728" w:type="dxa"/>
            <w:shd w:val="clear" w:color="auto" w:fill="auto"/>
          </w:tcPr>
          <w:p w:rsidR="00350428" w:rsidRPr="00017AF0" w:rsidRDefault="00350428" w:rsidP="00385071">
            <w:pPr>
              <w:spacing w:line="480" w:lineRule="exact"/>
              <w:jc w:val="both"/>
              <w:rPr>
                <w:rFonts w:ascii="標楷體" w:eastAsia="標楷體" w:hAnsi="標楷體"/>
                <w:b/>
                <w:bCs/>
              </w:rPr>
            </w:pPr>
            <w:r w:rsidRPr="00017AF0">
              <w:rPr>
                <w:rFonts w:ascii="標楷體" w:eastAsia="標楷體" w:hAnsi="標楷體" w:hint="eastAsia"/>
                <w:b/>
                <w:bCs/>
              </w:rPr>
              <w:t>備註</w:t>
            </w:r>
          </w:p>
        </w:tc>
        <w:tc>
          <w:tcPr>
            <w:tcW w:w="8126" w:type="dxa"/>
            <w:gridSpan w:val="3"/>
            <w:shd w:val="clear" w:color="auto" w:fill="auto"/>
          </w:tcPr>
          <w:p w:rsidR="00350428" w:rsidRPr="00017AF0" w:rsidRDefault="00350428" w:rsidP="00385071">
            <w:pPr>
              <w:spacing w:line="480" w:lineRule="exact"/>
              <w:ind w:left="257" w:hangingChars="107" w:hanging="257"/>
              <w:jc w:val="both"/>
              <w:rPr>
                <w:rFonts w:ascii="標楷體" w:eastAsia="標楷體" w:hAnsi="標楷體"/>
                <w:bCs/>
              </w:rPr>
            </w:pPr>
            <w:r w:rsidRPr="00017AF0">
              <w:rPr>
                <w:rFonts w:ascii="標楷體" w:eastAsia="標楷體" w:hAnsi="標楷體" w:hint="eastAsia"/>
                <w:bCs/>
              </w:rPr>
              <w:t>1.心得分享：每位</w:t>
            </w:r>
            <w:proofErr w:type="gramStart"/>
            <w:r w:rsidRPr="00017AF0">
              <w:rPr>
                <w:rFonts w:ascii="標楷體" w:eastAsia="標楷體" w:hAnsi="標楷體" w:hint="eastAsia"/>
                <w:bCs/>
              </w:rPr>
              <w:t>學生均須撰寫</w:t>
            </w:r>
            <w:proofErr w:type="gramEnd"/>
            <w:r w:rsidRPr="00017AF0">
              <w:rPr>
                <w:rFonts w:ascii="標楷體" w:eastAsia="標楷體" w:hAnsi="標楷體" w:hint="eastAsia"/>
                <w:bCs/>
              </w:rPr>
              <w:t>至少1篇心得分享，撰寫學生參與本計畫出國體驗過程中富意義、教育性故事或心得感想，每篇心得字數2,000個字以上。</w:t>
            </w:r>
          </w:p>
          <w:p w:rsidR="00350428" w:rsidRPr="00017AF0" w:rsidRDefault="00350428" w:rsidP="00385071">
            <w:pPr>
              <w:spacing w:line="480" w:lineRule="exact"/>
              <w:jc w:val="both"/>
              <w:rPr>
                <w:rFonts w:ascii="標楷體" w:eastAsia="標楷體" w:hAnsi="標楷體"/>
                <w:bCs/>
              </w:rPr>
            </w:pPr>
            <w:r w:rsidRPr="00017AF0">
              <w:rPr>
                <w:rFonts w:ascii="標楷體" w:eastAsia="標楷體" w:hAnsi="標楷體" w:hint="eastAsia"/>
                <w:bCs/>
              </w:rPr>
              <w:t>2.活動照片：每位學生提供至少5張，</w:t>
            </w:r>
            <w:r w:rsidR="002F15AF">
              <w:rPr>
                <w:rFonts w:ascii="標楷體" w:eastAsia="標楷體" w:hAnsi="標楷體" w:hint="eastAsia"/>
                <w:bCs/>
              </w:rPr>
              <w:t>每張照</w:t>
            </w:r>
            <w:r w:rsidR="00093401">
              <w:rPr>
                <w:rFonts w:ascii="標楷體" w:eastAsia="標楷體" w:hAnsi="標楷體" w:hint="eastAsia"/>
                <w:bCs/>
              </w:rPr>
              <w:t>片檔案名稱請註明「海洋</w:t>
            </w:r>
            <w:r w:rsidR="002F15AF">
              <w:rPr>
                <w:rFonts w:ascii="標楷體" w:eastAsia="標楷體" w:hAnsi="標楷體" w:hint="eastAsia"/>
                <w:bCs/>
              </w:rPr>
              <w:t>大學</w:t>
            </w:r>
            <w:r w:rsidR="00093401">
              <w:rPr>
                <w:rFonts w:ascii="標楷體" w:eastAsia="標楷體" w:hAnsi="標楷體" w:hint="eastAsia"/>
                <w:bCs/>
              </w:rPr>
              <w:t>-學生姓名-</w:t>
            </w:r>
            <w:r w:rsidR="002F15AF">
              <w:rPr>
                <w:rFonts w:ascii="標楷體" w:eastAsia="標楷體" w:hAnsi="標楷體" w:hint="eastAsia"/>
                <w:bCs/>
              </w:rPr>
              <w:t>簡單</w:t>
            </w:r>
            <w:r w:rsidR="00093401">
              <w:rPr>
                <w:rFonts w:ascii="標楷體" w:eastAsia="標楷體" w:hAnsi="標楷體" w:hint="eastAsia"/>
                <w:bCs/>
              </w:rPr>
              <w:t>圖說（10字內）」</w:t>
            </w:r>
            <w:r w:rsidRPr="00017AF0">
              <w:rPr>
                <w:rFonts w:ascii="標楷體" w:eastAsia="標楷體" w:hAnsi="標楷體" w:hint="eastAsia"/>
                <w:bCs/>
              </w:rPr>
              <w:t>。</w:t>
            </w:r>
          </w:p>
          <w:p w:rsidR="00350428" w:rsidRPr="00017AF0" w:rsidRDefault="00350428" w:rsidP="00385071">
            <w:pPr>
              <w:spacing w:line="480" w:lineRule="exact"/>
              <w:ind w:left="257" w:hangingChars="107" w:hanging="257"/>
              <w:jc w:val="both"/>
              <w:rPr>
                <w:rFonts w:ascii="標楷體" w:eastAsia="標楷體" w:hAnsi="標楷體"/>
                <w:bCs/>
              </w:rPr>
            </w:pPr>
            <w:r w:rsidRPr="00017AF0">
              <w:rPr>
                <w:rFonts w:ascii="標楷體" w:eastAsia="標楷體" w:hAnsi="標楷體" w:hint="eastAsia"/>
                <w:bCs/>
              </w:rPr>
              <w:t>3.活動短片：每位學生提供3至5分鐘之活動短片電子檔，請</w:t>
            </w:r>
            <w:proofErr w:type="gramStart"/>
            <w:r w:rsidRPr="00017AF0">
              <w:rPr>
                <w:rFonts w:ascii="標楷體" w:eastAsia="標楷體" w:hAnsi="標楷體" w:hint="eastAsia"/>
                <w:bCs/>
              </w:rPr>
              <w:t>註明本署補助</w:t>
            </w:r>
            <w:proofErr w:type="gramEnd"/>
            <w:r w:rsidRPr="00017AF0">
              <w:rPr>
                <w:rFonts w:ascii="標楷體" w:eastAsia="標楷體" w:hAnsi="標楷體" w:hint="eastAsia"/>
                <w:bCs/>
              </w:rPr>
              <w:t>，如有配樂需有音樂版權同意書。</w:t>
            </w:r>
          </w:p>
        </w:tc>
      </w:tr>
    </w:tbl>
    <w:p w:rsidR="00350428" w:rsidRDefault="00350428" w:rsidP="00385071">
      <w:pPr>
        <w:spacing w:line="480" w:lineRule="exact"/>
        <w:jc w:val="both"/>
        <w:rPr>
          <w:rFonts w:ascii="標楷體" w:eastAsia="標楷體" w:hAnsi="標楷體"/>
          <w:b/>
          <w:bCs/>
          <w:sz w:val="28"/>
          <w:szCs w:val="28"/>
        </w:rPr>
      </w:pPr>
      <w:r w:rsidRPr="000A1478">
        <w:rPr>
          <w:rFonts w:ascii="標楷體" w:eastAsia="標楷體" w:hAnsi="標楷體" w:hint="eastAsia"/>
          <w:b/>
          <w:bCs/>
          <w:sz w:val="28"/>
          <w:szCs w:val="28"/>
        </w:rPr>
        <w:t>【心得分享】</w:t>
      </w:r>
    </w:p>
    <w:p w:rsidR="00752E91" w:rsidRDefault="00752E91" w:rsidP="00385071">
      <w:pPr>
        <w:pStyle w:val="a7"/>
        <w:numPr>
          <w:ilvl w:val="0"/>
          <w:numId w:val="1"/>
        </w:numPr>
        <w:spacing w:line="480" w:lineRule="exact"/>
        <w:ind w:leftChars="0"/>
        <w:jc w:val="both"/>
        <w:rPr>
          <w:rFonts w:ascii="標楷體" w:eastAsia="標楷體" w:hAnsi="標楷體"/>
          <w:sz w:val="36"/>
        </w:rPr>
      </w:pPr>
      <w:r w:rsidRPr="00DE34F7">
        <w:rPr>
          <w:rFonts w:ascii="標楷體" w:eastAsia="標楷體" w:hAnsi="標楷體" w:hint="eastAsia"/>
          <w:sz w:val="36"/>
        </w:rPr>
        <w:t>摘要</w:t>
      </w:r>
    </w:p>
    <w:p w:rsidR="00752E91" w:rsidRPr="002B32CF" w:rsidRDefault="00752E91" w:rsidP="00385071">
      <w:pPr>
        <w:pStyle w:val="a7"/>
        <w:spacing w:line="480" w:lineRule="exact"/>
        <w:ind w:leftChars="0" w:left="720"/>
        <w:jc w:val="both"/>
        <w:rPr>
          <w:rFonts w:ascii="標楷體" w:eastAsia="標楷體" w:hAnsi="標楷體"/>
          <w:sz w:val="36"/>
          <w:szCs w:val="32"/>
        </w:rPr>
      </w:pPr>
      <w:r w:rsidRPr="002B32CF">
        <w:rPr>
          <w:rFonts w:ascii="標楷體" w:eastAsia="標楷體" w:hAnsi="標楷體" w:hint="eastAsia"/>
          <w:sz w:val="28"/>
          <w:szCs w:val="24"/>
        </w:rPr>
        <w:t>印尼為東南亞最大的經濟體，作為「新南向政策」交流的國家之一，台灣應積極發展與印尼的關係。印尼現在已經是台灣佔據比例相當大的</w:t>
      </w:r>
      <w:bookmarkStart w:id="0" w:name="_GoBack"/>
      <w:bookmarkEnd w:id="0"/>
      <w:r w:rsidRPr="002B32CF">
        <w:rPr>
          <w:rFonts w:ascii="標楷體" w:eastAsia="標楷體" w:hAnsi="標楷體" w:hint="eastAsia"/>
          <w:sz w:val="28"/>
          <w:szCs w:val="24"/>
        </w:rPr>
        <w:t>貿易夥伴，約有一千多家公司在印尼投資，經貿關係已經非常密切。</w:t>
      </w:r>
    </w:p>
    <w:p w:rsidR="00752E91" w:rsidRPr="002B32CF" w:rsidRDefault="00752E91" w:rsidP="00385071">
      <w:pPr>
        <w:pStyle w:val="a7"/>
        <w:spacing w:line="480" w:lineRule="exact"/>
        <w:ind w:leftChars="0" w:left="720"/>
        <w:jc w:val="both"/>
        <w:rPr>
          <w:rFonts w:ascii="標楷體" w:eastAsia="標楷體" w:hAnsi="標楷體"/>
          <w:sz w:val="28"/>
          <w:szCs w:val="24"/>
        </w:rPr>
      </w:pPr>
      <w:r w:rsidRPr="002B32CF">
        <w:rPr>
          <w:rFonts w:ascii="標楷體" w:eastAsia="標楷體" w:hAnsi="標楷體" w:hint="eastAsia"/>
          <w:sz w:val="28"/>
          <w:szCs w:val="24"/>
        </w:rPr>
        <w:t>透過此行，我們對於印尼有親身的體驗與了解，無論是專業相關領域知識的精進，抑或是文化與台灣不同之處，透過與當地人的交流感到收益良多。</w:t>
      </w:r>
    </w:p>
    <w:p w:rsidR="00752E91" w:rsidRDefault="00752E91" w:rsidP="00385071">
      <w:pPr>
        <w:pStyle w:val="a7"/>
        <w:numPr>
          <w:ilvl w:val="0"/>
          <w:numId w:val="1"/>
        </w:numPr>
        <w:spacing w:line="480" w:lineRule="exact"/>
        <w:ind w:leftChars="0"/>
        <w:jc w:val="both"/>
        <w:rPr>
          <w:rFonts w:ascii="標楷體" w:eastAsia="標楷體" w:hAnsi="標楷體"/>
          <w:sz w:val="36"/>
        </w:rPr>
      </w:pPr>
      <w:r w:rsidRPr="00DE34F7">
        <w:rPr>
          <w:rFonts w:ascii="標楷體" w:eastAsia="標楷體" w:hAnsi="標楷體" w:hint="eastAsia"/>
          <w:sz w:val="36"/>
        </w:rPr>
        <w:t>心得</w:t>
      </w:r>
    </w:p>
    <w:p w:rsidR="00752E91" w:rsidRDefault="00752E91" w:rsidP="00385071">
      <w:pPr>
        <w:pStyle w:val="a7"/>
        <w:numPr>
          <w:ilvl w:val="0"/>
          <w:numId w:val="2"/>
        </w:numPr>
        <w:spacing w:line="480" w:lineRule="exact"/>
        <w:ind w:leftChars="0"/>
        <w:jc w:val="both"/>
        <w:rPr>
          <w:rFonts w:ascii="標楷體" w:eastAsia="標楷體" w:hAnsi="標楷體"/>
          <w:sz w:val="32"/>
          <w:szCs w:val="32"/>
        </w:rPr>
      </w:pPr>
      <w:r w:rsidRPr="00DE34F7">
        <w:rPr>
          <w:rFonts w:ascii="標楷體" w:eastAsia="標楷體" w:hAnsi="標楷體" w:hint="eastAsia"/>
          <w:sz w:val="32"/>
          <w:szCs w:val="32"/>
        </w:rPr>
        <w:t>前言</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印尼是目前蓬勃發展的國家之一，不但地理位置優越，能夠吸引眾多已發展國家前來投資之外，還有豐富的天然資</w:t>
      </w:r>
      <w:r w:rsidRPr="002B32CF">
        <w:rPr>
          <w:rFonts w:ascii="標楷體" w:eastAsia="標楷體" w:hAnsi="標楷體" w:hint="eastAsia"/>
          <w:sz w:val="28"/>
          <w:szCs w:val="24"/>
        </w:rPr>
        <w:lastRenderedPageBreak/>
        <w:t>源。參與這次體驗學習計畫，除了探討印尼未來發展的可能性之外，還能夠與當地大學的教授交流學習，並且擁有至當地長榮海運參訪的機會，相信能夠得到與學校課程不一樣的知識。學校安排與印尼交換生的語言學習，讓我們在當地與他人溝通更方便、更加融入其文化。</w:t>
      </w:r>
    </w:p>
    <w:p w:rsidR="00752E91" w:rsidRDefault="00752E91" w:rsidP="00385071">
      <w:pPr>
        <w:pStyle w:val="a7"/>
        <w:numPr>
          <w:ilvl w:val="0"/>
          <w:numId w:val="2"/>
        </w:numPr>
        <w:spacing w:line="480" w:lineRule="exact"/>
        <w:ind w:leftChars="0"/>
        <w:jc w:val="both"/>
        <w:rPr>
          <w:rFonts w:ascii="標楷體" w:eastAsia="標楷體" w:hAnsi="標楷體"/>
          <w:sz w:val="32"/>
          <w:szCs w:val="32"/>
        </w:rPr>
      </w:pPr>
      <w:r w:rsidRPr="00DE34F7">
        <w:rPr>
          <w:rFonts w:ascii="標楷體" w:eastAsia="標楷體" w:hAnsi="標楷體" w:hint="eastAsia"/>
          <w:sz w:val="32"/>
          <w:szCs w:val="32"/>
        </w:rPr>
        <w:t>企劃內容</w:t>
      </w:r>
    </w:p>
    <w:p w:rsidR="00752E91" w:rsidRPr="002B32CF" w:rsidRDefault="00752E91" w:rsidP="00385071">
      <w:pPr>
        <w:pStyle w:val="a7"/>
        <w:numPr>
          <w:ilvl w:val="1"/>
          <w:numId w:val="2"/>
        </w:numPr>
        <w:spacing w:line="480" w:lineRule="exact"/>
        <w:ind w:leftChars="0"/>
        <w:jc w:val="both"/>
        <w:rPr>
          <w:rFonts w:ascii="標楷體" w:eastAsia="標楷體" w:hAnsi="標楷體"/>
          <w:sz w:val="36"/>
          <w:szCs w:val="32"/>
        </w:rPr>
      </w:pPr>
      <w:r w:rsidRPr="002B32CF">
        <w:rPr>
          <w:rFonts w:ascii="標楷體" w:eastAsia="標楷體" w:hAnsi="標楷體" w:hint="eastAsia"/>
          <w:sz w:val="28"/>
          <w:szCs w:val="24"/>
        </w:rPr>
        <w:t>透過參訪長榮海運公司與印尼雅加達外港－丹</w:t>
      </w:r>
      <w:proofErr w:type="gramStart"/>
      <w:r w:rsidRPr="002B32CF">
        <w:rPr>
          <w:rFonts w:ascii="標楷體" w:eastAsia="標楷體" w:hAnsi="標楷體" w:hint="eastAsia"/>
          <w:sz w:val="28"/>
          <w:szCs w:val="24"/>
        </w:rPr>
        <w:t>戎</w:t>
      </w:r>
      <w:proofErr w:type="gramEnd"/>
      <w:r w:rsidRPr="002B32CF">
        <w:rPr>
          <w:rFonts w:ascii="標楷體" w:eastAsia="標楷體" w:hAnsi="標楷體" w:hint="eastAsia"/>
          <w:sz w:val="28"/>
          <w:szCs w:val="24"/>
        </w:rPr>
        <w:t>不</w:t>
      </w:r>
      <w:proofErr w:type="gramStart"/>
      <w:r w:rsidRPr="002B32CF">
        <w:rPr>
          <w:rFonts w:ascii="標楷體" w:eastAsia="標楷體" w:hAnsi="標楷體" w:hint="eastAsia"/>
          <w:sz w:val="28"/>
          <w:szCs w:val="24"/>
        </w:rPr>
        <w:t>碌</w:t>
      </w:r>
      <w:proofErr w:type="gramEnd"/>
      <w:r w:rsidRPr="002B32CF">
        <w:rPr>
          <w:rFonts w:ascii="標楷體" w:eastAsia="標楷體" w:hAnsi="標楷體" w:hint="eastAsia"/>
          <w:sz w:val="28"/>
          <w:szCs w:val="24"/>
        </w:rPr>
        <w:t>港，了解其海運貿易模式</w:t>
      </w:r>
    </w:p>
    <w:p w:rsidR="00752E91" w:rsidRPr="002B32CF" w:rsidRDefault="00752E91" w:rsidP="00385071">
      <w:pPr>
        <w:pStyle w:val="a7"/>
        <w:numPr>
          <w:ilvl w:val="1"/>
          <w:numId w:val="2"/>
        </w:numPr>
        <w:spacing w:line="480" w:lineRule="exact"/>
        <w:ind w:leftChars="0"/>
        <w:jc w:val="both"/>
        <w:rPr>
          <w:rFonts w:ascii="標楷體" w:eastAsia="標楷體" w:hAnsi="標楷體"/>
          <w:sz w:val="36"/>
          <w:szCs w:val="32"/>
        </w:rPr>
      </w:pPr>
      <w:r w:rsidRPr="002B32CF">
        <w:rPr>
          <w:rFonts w:ascii="標楷體" w:eastAsia="標楷體" w:hAnsi="標楷體" w:hint="eastAsia"/>
          <w:sz w:val="28"/>
          <w:szCs w:val="24"/>
        </w:rPr>
        <w:t>雅加達海濱區域不只有港口，亦結合海濱娛樂休憩設施提升其觀光價值，屬於複合性港口</w:t>
      </w:r>
    </w:p>
    <w:p w:rsidR="00752E91" w:rsidRPr="002B32CF" w:rsidRDefault="00752E91" w:rsidP="00385071">
      <w:pPr>
        <w:pStyle w:val="a7"/>
        <w:numPr>
          <w:ilvl w:val="1"/>
          <w:numId w:val="2"/>
        </w:numPr>
        <w:spacing w:line="480" w:lineRule="exact"/>
        <w:ind w:leftChars="0"/>
        <w:jc w:val="both"/>
        <w:rPr>
          <w:rFonts w:ascii="標楷體" w:eastAsia="標楷體" w:hAnsi="標楷體"/>
          <w:sz w:val="36"/>
          <w:szCs w:val="32"/>
        </w:rPr>
      </w:pPr>
      <w:r w:rsidRPr="002B32CF">
        <w:rPr>
          <w:rFonts w:ascii="標楷體" w:eastAsia="標楷體" w:hAnsi="標楷體" w:hint="eastAsia"/>
          <w:sz w:val="28"/>
          <w:szCs w:val="24"/>
        </w:rPr>
        <w:t>藉由參觀印尼國家博物館與歷史博物館，對於印尼的傳統與文化有更深入的了解</w:t>
      </w:r>
    </w:p>
    <w:p w:rsidR="00752E91" w:rsidRPr="002B32CF" w:rsidRDefault="00752E91" w:rsidP="00385071">
      <w:pPr>
        <w:pStyle w:val="a7"/>
        <w:numPr>
          <w:ilvl w:val="1"/>
          <w:numId w:val="2"/>
        </w:numPr>
        <w:spacing w:line="480" w:lineRule="exact"/>
        <w:ind w:leftChars="0"/>
        <w:jc w:val="both"/>
        <w:rPr>
          <w:rFonts w:ascii="標楷體" w:eastAsia="標楷體" w:hAnsi="標楷體"/>
          <w:sz w:val="36"/>
          <w:szCs w:val="32"/>
        </w:rPr>
      </w:pPr>
      <w:r w:rsidRPr="002B32CF">
        <w:rPr>
          <w:rFonts w:ascii="標楷體" w:eastAsia="標楷體" w:hAnsi="標楷體" w:hint="eastAsia"/>
          <w:sz w:val="28"/>
          <w:szCs w:val="24"/>
        </w:rPr>
        <w:t>與國立印尼大學運輸工程學系研究所的教授交流，分析印尼陸、海、空各方面的運輸現狀</w:t>
      </w:r>
    </w:p>
    <w:p w:rsidR="00752E91" w:rsidRPr="002B32CF" w:rsidRDefault="00752E91" w:rsidP="00385071">
      <w:pPr>
        <w:pStyle w:val="a7"/>
        <w:numPr>
          <w:ilvl w:val="1"/>
          <w:numId w:val="2"/>
        </w:numPr>
        <w:spacing w:line="480" w:lineRule="exact"/>
        <w:ind w:leftChars="0"/>
        <w:jc w:val="both"/>
        <w:rPr>
          <w:rFonts w:ascii="標楷體" w:eastAsia="標楷體" w:hAnsi="標楷體"/>
          <w:sz w:val="36"/>
          <w:szCs w:val="32"/>
        </w:rPr>
      </w:pPr>
      <w:r w:rsidRPr="002B32CF">
        <w:rPr>
          <w:rFonts w:ascii="標楷體" w:eastAsia="標楷體" w:hAnsi="標楷體" w:hint="eastAsia"/>
          <w:sz w:val="28"/>
          <w:szCs w:val="24"/>
        </w:rPr>
        <w:t>實際搭乘船隻，體驗國內港口的運輸作業模式</w:t>
      </w:r>
    </w:p>
    <w:p w:rsidR="00752E91" w:rsidRDefault="00752E91" w:rsidP="00385071">
      <w:pPr>
        <w:pStyle w:val="a7"/>
        <w:numPr>
          <w:ilvl w:val="0"/>
          <w:numId w:val="2"/>
        </w:numPr>
        <w:spacing w:line="480" w:lineRule="exact"/>
        <w:ind w:leftChars="0"/>
        <w:jc w:val="both"/>
        <w:rPr>
          <w:rFonts w:ascii="標楷體" w:eastAsia="標楷體" w:hAnsi="標楷體"/>
          <w:sz w:val="32"/>
          <w:szCs w:val="32"/>
        </w:rPr>
      </w:pPr>
      <w:r w:rsidRPr="00DE34F7">
        <w:rPr>
          <w:rFonts w:ascii="標楷體" w:eastAsia="標楷體" w:hAnsi="標楷體" w:hint="eastAsia"/>
          <w:sz w:val="32"/>
          <w:szCs w:val="32"/>
        </w:rPr>
        <w:t>參與計畫之心得</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印尼基本上溝通多用當地語言，由於國家面積幅員廣闊，各地都會有自身方言。雖然如此，同中國大陸一般，印尼政府亦有法定的官方語言。然而當地國民教育並不</w:t>
      </w:r>
      <w:proofErr w:type="gramStart"/>
      <w:r w:rsidRPr="002B32CF">
        <w:rPr>
          <w:rFonts w:ascii="標楷體" w:eastAsia="標楷體" w:hAnsi="標楷體" w:hint="eastAsia"/>
          <w:sz w:val="28"/>
          <w:szCs w:val="24"/>
        </w:rPr>
        <w:t>普及，</w:t>
      </w:r>
      <w:proofErr w:type="gramEnd"/>
      <w:r w:rsidRPr="002B32CF">
        <w:rPr>
          <w:rFonts w:ascii="標楷體" w:eastAsia="標楷體" w:hAnsi="標楷體" w:hint="eastAsia"/>
          <w:sz w:val="28"/>
          <w:szCs w:val="24"/>
        </w:rPr>
        <w:t>多數經濟貧窮的印尼民眾普遍缺乏對於知識的吸收以及英文的學習。正因如此，社會階級的流動相對困難，使得印尼在經濟發展蓬勃的趨勢之中，無形地讓貧富差距日漸擴增。</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這樣</w:t>
      </w:r>
      <w:proofErr w:type="gramStart"/>
      <w:r w:rsidRPr="002B32CF">
        <w:rPr>
          <w:rFonts w:ascii="標楷體" w:eastAsia="標楷體" w:hAnsi="標楷體" w:hint="eastAsia"/>
          <w:sz w:val="28"/>
          <w:szCs w:val="24"/>
        </w:rPr>
        <w:t>一來，</w:t>
      </w:r>
      <w:proofErr w:type="gramEnd"/>
      <w:r w:rsidRPr="002B32CF">
        <w:rPr>
          <w:rFonts w:ascii="標楷體" w:eastAsia="標楷體" w:hAnsi="標楷體" w:hint="eastAsia"/>
          <w:sz w:val="28"/>
          <w:szCs w:val="24"/>
        </w:rPr>
        <w:t>衍生出公共場所與運具上扒手的出沒，這樣的社會問題在印尼是非常常見的。當我們搭乘</w:t>
      </w:r>
      <w:proofErr w:type="spellStart"/>
      <w:r w:rsidRPr="002B32CF">
        <w:rPr>
          <w:rFonts w:ascii="標楷體" w:eastAsia="標楷體" w:hAnsi="標楷體" w:hint="eastAsia"/>
          <w:sz w:val="28"/>
          <w:szCs w:val="24"/>
        </w:rPr>
        <w:t>Transjakarta</w:t>
      </w:r>
      <w:proofErr w:type="spellEnd"/>
      <w:r w:rsidRPr="002B32CF">
        <w:rPr>
          <w:rFonts w:ascii="標楷體" w:eastAsia="標楷體" w:hAnsi="標楷體" w:hint="eastAsia"/>
          <w:sz w:val="28"/>
          <w:szCs w:val="24"/>
        </w:rPr>
        <w:t>(等同於BRT)的時候，常有當地民眾即使不會英文也會告訴我們背包一定要記得背在胸前避免遭竊，不僅僅是順手牽羊，亦有發生過使用利器劃開背包底層的情形。不過，我們很幸運的在印尼的計劃期間都沒有遇到扒</w:t>
      </w:r>
      <w:r w:rsidRPr="002B32CF">
        <w:rPr>
          <w:rFonts w:ascii="標楷體" w:eastAsia="標楷體" w:hAnsi="標楷體" w:hint="eastAsia"/>
          <w:sz w:val="28"/>
          <w:szCs w:val="24"/>
        </w:rPr>
        <w:lastRenderedPageBreak/>
        <w:t>手。</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在此計畫中，我所負責的角色為與當地溝通的橋樑，不過扮演這樣以英文溝通的職位在印尼相對艱辛，最後還是以比手畫腳的形式居多。</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印尼為宗教多元的國家，其中又以伊斯蘭教為最大宗。由於伊斯蘭教偏於保守，女性多穿著長袖長褲並且帶頭巾以避免引發男性的遐想。除此之外，印尼炎熱的夏天，穿著厚重外套與長袖長褲的民眾比比皆是，原因就是他們身體偏寒冷虛弱，幾乎沒有印尼人是穿著清涼輕便的。</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印尼亦有多元的運輸工具，除了目前積極興建與台灣雷同的BRT之外，機場捷運也將在今年下半年開始營運連通至雅加達市區。最令人驚訝的是類似UBER載客模式的發展成熟程度，當地非常多人使用的Go-</w:t>
      </w:r>
      <w:proofErr w:type="spellStart"/>
      <w:r w:rsidRPr="002B32CF">
        <w:rPr>
          <w:rFonts w:ascii="標楷體" w:eastAsia="標楷體" w:hAnsi="標楷體" w:hint="eastAsia"/>
          <w:sz w:val="28"/>
          <w:szCs w:val="24"/>
        </w:rPr>
        <w:t>Jek</w:t>
      </w:r>
      <w:proofErr w:type="spellEnd"/>
      <w:r w:rsidRPr="002B32CF">
        <w:rPr>
          <w:rFonts w:ascii="標楷體" w:eastAsia="標楷體" w:hAnsi="標楷體" w:hint="eastAsia"/>
          <w:sz w:val="28"/>
          <w:szCs w:val="24"/>
        </w:rPr>
        <w:t xml:space="preserve"> APP除了提供叫車服務(汽車、摩托車)之外，還有外送食物的服務，價格比計程車優惠非常多。有如UBER一般，叫車時填好起訖點計算</w:t>
      </w:r>
      <w:proofErr w:type="gramStart"/>
      <w:r w:rsidRPr="002B32CF">
        <w:rPr>
          <w:rFonts w:ascii="標楷體" w:eastAsia="標楷體" w:hAnsi="標楷體" w:hint="eastAsia"/>
          <w:sz w:val="28"/>
          <w:szCs w:val="24"/>
        </w:rPr>
        <w:t>里程數後</w:t>
      </w:r>
      <w:proofErr w:type="gramEnd"/>
      <w:r w:rsidRPr="002B32CF">
        <w:rPr>
          <w:rFonts w:ascii="標楷體" w:eastAsia="標楷體" w:hAnsi="標楷體" w:hint="eastAsia"/>
          <w:sz w:val="28"/>
          <w:szCs w:val="24"/>
        </w:rPr>
        <w:t>，在應用程式內就可以馬上看到車資，無論對司機或是乘客都很方便且快速。</w:t>
      </w:r>
      <w:proofErr w:type="spellStart"/>
      <w:r w:rsidRPr="002B32CF">
        <w:rPr>
          <w:rFonts w:ascii="標楷體" w:eastAsia="標楷體" w:hAnsi="標楷體" w:hint="eastAsia"/>
          <w:sz w:val="28"/>
          <w:szCs w:val="24"/>
        </w:rPr>
        <w:t>Angkot</w:t>
      </w:r>
      <w:proofErr w:type="spellEnd"/>
      <w:r w:rsidRPr="002B32CF">
        <w:rPr>
          <w:rFonts w:ascii="標楷體" w:eastAsia="標楷體" w:hAnsi="標楷體" w:hint="eastAsia"/>
          <w:sz w:val="28"/>
          <w:szCs w:val="24"/>
        </w:rPr>
        <w:t>在市區也是常見且方便便宜的運輸工具，外觀看起來是小型廂型車，基本上有固定的路線，上車前先詢問司機是否會經過自己的目的地。還有我們沒有試過的三輪車Bajaj也隨處可見。在印尼大學與運輸工程教授</w:t>
      </w:r>
      <w:proofErr w:type="spellStart"/>
      <w:r w:rsidRPr="002B32CF">
        <w:rPr>
          <w:rFonts w:ascii="標楷體" w:eastAsia="標楷體" w:hAnsi="標楷體" w:hint="eastAsia"/>
          <w:sz w:val="28"/>
          <w:szCs w:val="24"/>
        </w:rPr>
        <w:t>Andyka</w:t>
      </w:r>
      <w:proofErr w:type="spellEnd"/>
      <w:r w:rsidRPr="002B32CF">
        <w:rPr>
          <w:rFonts w:ascii="標楷體" w:eastAsia="標楷體" w:hAnsi="標楷體" w:hint="eastAsia"/>
          <w:sz w:val="28"/>
          <w:szCs w:val="24"/>
        </w:rPr>
        <w:t>交流的過程中看到完整的交通整合APP名為TRAFI，動態顯示交通工具目前行駛的位置，並且整合所有交通運輸工具抵達站牌的預計時間，畫面一目了然之外也有支援台灣的運輸系統。總合以上多種交通工具，馬路上的樣貌十分多元，然而卻也相當擁擠。出發前的印尼交換生告訴我們出遠門至少要提早約2個小時才會準時抵達目的地，可見塞車已經是雅加達民眾的家常便飯了。</w:t>
      </w:r>
    </w:p>
    <w:p w:rsidR="00752E91" w:rsidRPr="002B32CF" w:rsidRDefault="00752E91" w:rsidP="00385071">
      <w:pPr>
        <w:pStyle w:val="a7"/>
        <w:spacing w:line="480" w:lineRule="exact"/>
        <w:ind w:leftChars="0" w:left="1189"/>
        <w:jc w:val="both"/>
        <w:rPr>
          <w:rFonts w:ascii="標楷體" w:eastAsia="標楷體" w:hAnsi="標楷體"/>
          <w:sz w:val="28"/>
          <w:szCs w:val="24"/>
        </w:rPr>
      </w:pPr>
      <w:r w:rsidRPr="002B32CF">
        <w:rPr>
          <w:rFonts w:ascii="標楷體" w:eastAsia="標楷體" w:hAnsi="標楷體" w:hint="eastAsia"/>
          <w:sz w:val="28"/>
          <w:szCs w:val="24"/>
        </w:rPr>
        <w:t>這次能夠有機會去印尼雅加達長榮海運公司與楊總經理會</w:t>
      </w:r>
      <w:r w:rsidRPr="002B32CF">
        <w:rPr>
          <w:rFonts w:ascii="標楷體" w:eastAsia="標楷體" w:hAnsi="標楷體" w:hint="eastAsia"/>
          <w:sz w:val="28"/>
          <w:szCs w:val="24"/>
        </w:rPr>
        <w:lastRenderedPageBreak/>
        <w:t>面談話真的非常榮幸，聽</w:t>
      </w:r>
      <w:proofErr w:type="gramStart"/>
      <w:r w:rsidRPr="002B32CF">
        <w:rPr>
          <w:rFonts w:ascii="標楷體" w:eastAsia="標楷體" w:hAnsi="標楷體" w:hint="eastAsia"/>
          <w:sz w:val="28"/>
          <w:szCs w:val="24"/>
        </w:rPr>
        <w:t>著楊總耐心</w:t>
      </w:r>
      <w:proofErr w:type="gramEnd"/>
      <w:r w:rsidRPr="002B32CF">
        <w:rPr>
          <w:rFonts w:ascii="標楷體" w:eastAsia="標楷體" w:hAnsi="標楷體" w:hint="eastAsia"/>
          <w:sz w:val="28"/>
          <w:szCs w:val="24"/>
        </w:rPr>
        <w:t>的告訴我們目前長榮在印尼的業務與港口狀態、和藹</w:t>
      </w:r>
      <w:proofErr w:type="gramStart"/>
      <w:r w:rsidRPr="002B32CF">
        <w:rPr>
          <w:rFonts w:ascii="標楷體" w:eastAsia="標楷體" w:hAnsi="標楷體" w:hint="eastAsia"/>
          <w:sz w:val="28"/>
          <w:szCs w:val="24"/>
        </w:rPr>
        <w:t>地帶著</w:t>
      </w:r>
      <w:proofErr w:type="gramEnd"/>
      <w:r w:rsidRPr="002B32CF">
        <w:rPr>
          <w:rFonts w:ascii="標楷體" w:eastAsia="標楷體" w:hAnsi="標楷體" w:hint="eastAsia"/>
          <w:sz w:val="28"/>
          <w:szCs w:val="24"/>
        </w:rPr>
        <w:t>我們參觀不只海運的辦公室，還有長榮航空、長榮物流。除此之外，還幫我們安排員工帶著我們近距離參觀丹</w:t>
      </w:r>
      <w:proofErr w:type="gramStart"/>
      <w:r w:rsidRPr="002B32CF">
        <w:rPr>
          <w:rFonts w:ascii="標楷體" w:eastAsia="標楷體" w:hAnsi="標楷體" w:hint="eastAsia"/>
          <w:sz w:val="28"/>
          <w:szCs w:val="24"/>
        </w:rPr>
        <w:t>戎</w:t>
      </w:r>
      <w:proofErr w:type="gramEnd"/>
      <w:r w:rsidRPr="002B32CF">
        <w:rPr>
          <w:rFonts w:ascii="標楷體" w:eastAsia="標楷體" w:hAnsi="標楷體" w:hint="eastAsia"/>
          <w:sz w:val="28"/>
          <w:szCs w:val="24"/>
        </w:rPr>
        <w:t>不</w:t>
      </w:r>
      <w:proofErr w:type="gramStart"/>
      <w:r w:rsidRPr="002B32CF">
        <w:rPr>
          <w:rFonts w:ascii="標楷體" w:eastAsia="標楷體" w:hAnsi="標楷體" w:hint="eastAsia"/>
          <w:sz w:val="28"/>
          <w:szCs w:val="24"/>
        </w:rPr>
        <w:t>碌</w:t>
      </w:r>
      <w:proofErr w:type="gramEnd"/>
      <w:r w:rsidRPr="002B32CF">
        <w:rPr>
          <w:rFonts w:ascii="標楷體" w:eastAsia="標楷體" w:hAnsi="標楷體" w:hint="eastAsia"/>
          <w:sz w:val="28"/>
          <w:szCs w:val="24"/>
        </w:rPr>
        <w:t>港的貨櫃作業與港口設施，這些都是在台灣難以取得的經驗。</w:t>
      </w:r>
    </w:p>
    <w:p w:rsidR="00752E91" w:rsidRPr="001A7011" w:rsidRDefault="00752E91" w:rsidP="00385071">
      <w:pPr>
        <w:pStyle w:val="a7"/>
        <w:spacing w:line="480" w:lineRule="exact"/>
        <w:ind w:leftChars="0" w:left="1189"/>
        <w:jc w:val="both"/>
        <w:rPr>
          <w:rFonts w:ascii="標楷體" w:eastAsia="標楷體" w:hAnsi="標楷體"/>
          <w:szCs w:val="24"/>
        </w:rPr>
      </w:pPr>
      <w:proofErr w:type="gramStart"/>
      <w:r w:rsidRPr="002B32CF">
        <w:rPr>
          <w:rFonts w:ascii="標楷體" w:eastAsia="標楷體" w:hAnsi="標楷體" w:hint="eastAsia"/>
          <w:sz w:val="28"/>
          <w:szCs w:val="24"/>
        </w:rPr>
        <w:t>整趟旅程</w:t>
      </w:r>
      <w:proofErr w:type="gramEnd"/>
      <w:r w:rsidRPr="002B32CF">
        <w:rPr>
          <w:rFonts w:ascii="標楷體" w:eastAsia="標楷體" w:hAnsi="標楷體" w:hint="eastAsia"/>
          <w:sz w:val="28"/>
          <w:szCs w:val="24"/>
        </w:rPr>
        <w:t>中，我們很幸運的從開始到結束都陸陸續續收到來自各方面的幫助，遇到許多熱情、好客的人，面對困難的時候會積極地協助我</w:t>
      </w:r>
      <w:r w:rsidRPr="002B32CF">
        <w:rPr>
          <w:rFonts w:ascii="標楷體" w:eastAsia="標楷體" w:hAnsi="標楷體" w:hint="eastAsia"/>
          <w:sz w:val="32"/>
          <w:szCs w:val="24"/>
        </w:rPr>
        <w:t>們想辦法，讓這16天過得比預期順利。然而最幸運的則是我們在印</w:t>
      </w:r>
      <w:r w:rsidRPr="002B32CF">
        <w:rPr>
          <w:rFonts w:ascii="標楷體" w:eastAsia="標楷體" w:hAnsi="標楷體" w:hint="eastAsia"/>
          <w:sz w:val="28"/>
          <w:szCs w:val="24"/>
        </w:rPr>
        <w:t>尼伊斯蘭教開齋節前後來到雅加達，因為是首都且是商業中心，印尼各地的人都會湧入雅加達工作。遇到開齋節假期的我們就像是遇到台灣過年春節假期，許多人會到老家與家人團聚，所以這時候的雅加達相較空蕩，車流相當順暢。</w:t>
      </w:r>
    </w:p>
    <w:p w:rsidR="00752E91" w:rsidRPr="00AB46E3" w:rsidRDefault="00752E91" w:rsidP="00385071">
      <w:pPr>
        <w:pStyle w:val="a7"/>
        <w:numPr>
          <w:ilvl w:val="0"/>
          <w:numId w:val="2"/>
        </w:numPr>
        <w:spacing w:line="480" w:lineRule="exact"/>
        <w:ind w:leftChars="0"/>
        <w:jc w:val="both"/>
        <w:rPr>
          <w:rFonts w:ascii="標楷體" w:eastAsia="標楷體" w:hAnsi="標楷體"/>
          <w:sz w:val="32"/>
          <w:szCs w:val="32"/>
        </w:rPr>
      </w:pPr>
      <w:r w:rsidRPr="00DE34F7">
        <w:rPr>
          <w:rFonts w:ascii="標楷體" w:eastAsia="標楷體" w:hAnsi="標楷體" w:hint="eastAsia"/>
          <w:sz w:val="32"/>
          <w:szCs w:val="32"/>
        </w:rPr>
        <w:t>整體收穫</w:t>
      </w:r>
    </w:p>
    <w:p w:rsidR="00752E91" w:rsidRPr="002B32CF" w:rsidRDefault="00752E91" w:rsidP="00385071">
      <w:pPr>
        <w:pStyle w:val="a7"/>
        <w:numPr>
          <w:ilvl w:val="1"/>
          <w:numId w:val="2"/>
        </w:numPr>
        <w:spacing w:line="480" w:lineRule="exact"/>
        <w:ind w:leftChars="0"/>
        <w:jc w:val="both"/>
        <w:rPr>
          <w:rFonts w:ascii="標楷體" w:eastAsia="標楷體" w:hAnsi="標楷體"/>
          <w:sz w:val="28"/>
          <w:szCs w:val="24"/>
        </w:rPr>
      </w:pPr>
      <w:r w:rsidRPr="002B32CF">
        <w:rPr>
          <w:rFonts w:ascii="標楷體" w:eastAsia="標楷體" w:hAnsi="標楷體" w:hint="eastAsia"/>
          <w:sz w:val="28"/>
          <w:szCs w:val="24"/>
        </w:rPr>
        <w:t>瞭解伊斯蘭教徒居多的印尼文化</w:t>
      </w:r>
    </w:p>
    <w:p w:rsidR="00752E91" w:rsidRPr="002B32CF" w:rsidRDefault="00752E91" w:rsidP="00385071">
      <w:pPr>
        <w:pStyle w:val="a7"/>
        <w:numPr>
          <w:ilvl w:val="1"/>
          <w:numId w:val="2"/>
        </w:numPr>
        <w:spacing w:line="480" w:lineRule="exact"/>
        <w:ind w:leftChars="0"/>
        <w:jc w:val="both"/>
        <w:rPr>
          <w:rFonts w:ascii="標楷體" w:eastAsia="標楷體" w:hAnsi="標楷體"/>
          <w:sz w:val="28"/>
          <w:szCs w:val="24"/>
        </w:rPr>
      </w:pPr>
      <w:r w:rsidRPr="002B32CF">
        <w:rPr>
          <w:rFonts w:ascii="標楷體" w:eastAsia="標楷體" w:hAnsi="標楷體" w:hint="eastAsia"/>
          <w:sz w:val="28"/>
          <w:szCs w:val="24"/>
        </w:rPr>
        <w:t>瞭解港口與航運業的關係</w:t>
      </w:r>
    </w:p>
    <w:p w:rsidR="00752E91" w:rsidRPr="002B32CF" w:rsidRDefault="00752E91" w:rsidP="00385071">
      <w:pPr>
        <w:pStyle w:val="a7"/>
        <w:numPr>
          <w:ilvl w:val="1"/>
          <w:numId w:val="2"/>
        </w:numPr>
        <w:spacing w:line="480" w:lineRule="exact"/>
        <w:ind w:leftChars="0"/>
        <w:jc w:val="both"/>
        <w:rPr>
          <w:rFonts w:ascii="標楷體" w:eastAsia="標楷體" w:hAnsi="標楷體"/>
          <w:sz w:val="28"/>
          <w:szCs w:val="24"/>
        </w:rPr>
      </w:pPr>
      <w:r w:rsidRPr="002B32CF">
        <w:rPr>
          <w:rFonts w:ascii="標楷體" w:eastAsia="標楷體" w:hAnsi="標楷體" w:hint="eastAsia"/>
          <w:sz w:val="28"/>
          <w:szCs w:val="24"/>
        </w:rPr>
        <w:t>瞭解運輸業的多元性</w:t>
      </w:r>
    </w:p>
    <w:p w:rsidR="00752E91" w:rsidRPr="00DE34F7" w:rsidRDefault="00752E91" w:rsidP="00385071">
      <w:pPr>
        <w:pStyle w:val="a7"/>
        <w:numPr>
          <w:ilvl w:val="0"/>
          <w:numId w:val="1"/>
        </w:numPr>
        <w:spacing w:line="480" w:lineRule="exact"/>
        <w:ind w:leftChars="0"/>
        <w:jc w:val="both"/>
        <w:rPr>
          <w:rFonts w:ascii="標楷體" w:eastAsia="標楷體" w:hAnsi="標楷體"/>
          <w:sz w:val="36"/>
          <w:szCs w:val="36"/>
        </w:rPr>
      </w:pPr>
      <w:r w:rsidRPr="00DE34F7">
        <w:rPr>
          <w:rFonts w:ascii="標楷體" w:eastAsia="標楷體" w:hAnsi="標楷體" w:hint="eastAsia"/>
          <w:sz w:val="36"/>
          <w:szCs w:val="36"/>
        </w:rPr>
        <w:t>建議</w:t>
      </w:r>
    </w:p>
    <w:p w:rsidR="00752E91" w:rsidRDefault="00752E91" w:rsidP="00385071">
      <w:pPr>
        <w:pStyle w:val="a7"/>
        <w:numPr>
          <w:ilvl w:val="0"/>
          <w:numId w:val="3"/>
        </w:numPr>
        <w:spacing w:line="480" w:lineRule="exact"/>
        <w:ind w:leftChars="0"/>
        <w:jc w:val="both"/>
        <w:rPr>
          <w:rFonts w:ascii="標楷體" w:eastAsia="標楷體" w:hAnsi="標楷體"/>
          <w:sz w:val="32"/>
          <w:szCs w:val="32"/>
        </w:rPr>
      </w:pPr>
      <w:r w:rsidRPr="00DE34F7">
        <w:rPr>
          <w:rFonts w:ascii="標楷體" w:eastAsia="標楷體" w:hAnsi="標楷體" w:hint="eastAsia"/>
          <w:sz w:val="32"/>
          <w:szCs w:val="32"/>
        </w:rPr>
        <w:t>未來期許與可落實計畫</w:t>
      </w:r>
    </w:p>
    <w:p w:rsidR="009109D6" w:rsidRPr="002B32CF" w:rsidRDefault="009109D6" w:rsidP="00385071">
      <w:pPr>
        <w:pStyle w:val="a7"/>
        <w:numPr>
          <w:ilvl w:val="1"/>
          <w:numId w:val="3"/>
        </w:numPr>
        <w:spacing w:line="480" w:lineRule="exact"/>
        <w:ind w:leftChars="0"/>
        <w:jc w:val="both"/>
        <w:rPr>
          <w:rFonts w:ascii="標楷體" w:eastAsia="標楷體" w:hAnsi="標楷體"/>
          <w:sz w:val="28"/>
          <w:szCs w:val="24"/>
        </w:rPr>
      </w:pPr>
      <w:r w:rsidRPr="002B32CF">
        <w:rPr>
          <w:rFonts w:ascii="標楷體" w:eastAsia="標楷體" w:hAnsi="標楷體" w:hint="eastAsia"/>
          <w:sz w:val="28"/>
          <w:szCs w:val="24"/>
        </w:rPr>
        <w:t>就讀海洋大學的緣故，對於</w:t>
      </w:r>
      <w:r w:rsidR="007C4CBC" w:rsidRPr="002B32CF">
        <w:rPr>
          <w:rFonts w:ascii="標楷體" w:eastAsia="標楷體" w:hAnsi="標楷體" w:hint="eastAsia"/>
          <w:sz w:val="28"/>
          <w:szCs w:val="24"/>
        </w:rPr>
        <w:t>目前</w:t>
      </w:r>
      <w:r w:rsidRPr="002B32CF">
        <w:rPr>
          <w:rFonts w:ascii="標楷體" w:eastAsia="標楷體" w:hAnsi="標楷體" w:hint="eastAsia"/>
          <w:sz w:val="28"/>
          <w:szCs w:val="24"/>
        </w:rPr>
        <w:t>基隆港口</w:t>
      </w:r>
      <w:r w:rsidR="007C4CBC" w:rsidRPr="002B32CF">
        <w:rPr>
          <w:rFonts w:ascii="標楷體" w:eastAsia="標楷體" w:hAnsi="標楷體" w:hint="eastAsia"/>
          <w:sz w:val="28"/>
          <w:szCs w:val="24"/>
        </w:rPr>
        <w:t>的商業用途</w:t>
      </w:r>
      <w:r w:rsidRPr="002B32CF">
        <w:rPr>
          <w:rFonts w:ascii="標楷體" w:eastAsia="標楷體" w:hAnsi="標楷體" w:hint="eastAsia"/>
          <w:sz w:val="28"/>
          <w:szCs w:val="24"/>
        </w:rPr>
        <w:t>之外，</w:t>
      </w:r>
      <w:r w:rsidR="007C4CBC" w:rsidRPr="002B32CF">
        <w:rPr>
          <w:rFonts w:ascii="標楷體" w:eastAsia="標楷體" w:hAnsi="標楷體" w:hint="eastAsia"/>
          <w:sz w:val="28"/>
          <w:szCs w:val="24"/>
        </w:rPr>
        <w:t>希望未來發展成結合觀光與環保的複合性綠色港口</w:t>
      </w:r>
    </w:p>
    <w:p w:rsidR="007C4CBC" w:rsidRPr="002B32CF" w:rsidRDefault="007C4CBC" w:rsidP="00385071">
      <w:pPr>
        <w:pStyle w:val="a7"/>
        <w:numPr>
          <w:ilvl w:val="1"/>
          <w:numId w:val="3"/>
        </w:numPr>
        <w:spacing w:line="480" w:lineRule="exact"/>
        <w:ind w:leftChars="0"/>
        <w:jc w:val="both"/>
        <w:rPr>
          <w:rFonts w:ascii="標楷體" w:eastAsia="標楷體" w:hAnsi="標楷體"/>
          <w:sz w:val="28"/>
          <w:szCs w:val="24"/>
        </w:rPr>
      </w:pPr>
      <w:r w:rsidRPr="002B32CF">
        <w:rPr>
          <w:rFonts w:ascii="標楷體" w:eastAsia="標楷體" w:hAnsi="標楷體" w:hint="eastAsia"/>
          <w:sz w:val="28"/>
          <w:szCs w:val="24"/>
        </w:rPr>
        <w:t>運具多元發展，例如UBER的載客系統為值得學習的經營模式</w:t>
      </w:r>
    </w:p>
    <w:p w:rsidR="00752E91" w:rsidRDefault="00752E91" w:rsidP="00385071">
      <w:pPr>
        <w:pStyle w:val="a7"/>
        <w:numPr>
          <w:ilvl w:val="0"/>
          <w:numId w:val="3"/>
        </w:numPr>
        <w:spacing w:line="480" w:lineRule="exact"/>
        <w:ind w:leftChars="0"/>
        <w:jc w:val="both"/>
        <w:rPr>
          <w:rFonts w:ascii="標楷體" w:eastAsia="標楷體" w:hAnsi="標楷體"/>
          <w:sz w:val="32"/>
          <w:szCs w:val="32"/>
        </w:rPr>
      </w:pPr>
      <w:r w:rsidRPr="00DE34F7">
        <w:rPr>
          <w:rFonts w:ascii="標楷體" w:eastAsia="標楷體" w:hAnsi="標楷體" w:hint="eastAsia"/>
          <w:sz w:val="32"/>
          <w:szCs w:val="32"/>
        </w:rPr>
        <w:t>對於青年署規劃未來活動之建議</w:t>
      </w:r>
    </w:p>
    <w:p w:rsidR="00645CB8" w:rsidRPr="002B32CF" w:rsidRDefault="00645CB8" w:rsidP="00385071">
      <w:pPr>
        <w:pStyle w:val="a7"/>
        <w:numPr>
          <w:ilvl w:val="1"/>
          <w:numId w:val="3"/>
        </w:numPr>
        <w:spacing w:line="480" w:lineRule="exact"/>
        <w:ind w:leftChars="0"/>
        <w:jc w:val="both"/>
        <w:rPr>
          <w:rFonts w:ascii="標楷體" w:eastAsia="標楷體" w:hAnsi="標楷體"/>
          <w:sz w:val="28"/>
          <w:szCs w:val="32"/>
        </w:rPr>
      </w:pPr>
      <w:r w:rsidRPr="002B32CF">
        <w:rPr>
          <w:rFonts w:ascii="標楷體" w:eastAsia="標楷體" w:hAnsi="標楷體" w:hint="eastAsia"/>
          <w:sz w:val="28"/>
          <w:szCs w:val="32"/>
        </w:rPr>
        <w:t>可將審查程序再提前進行，讓同學能夠更早</w:t>
      </w:r>
      <w:proofErr w:type="gramStart"/>
      <w:r w:rsidRPr="002B32CF">
        <w:rPr>
          <w:rFonts w:ascii="標楷體" w:eastAsia="標楷體" w:hAnsi="標楷體" w:hint="eastAsia"/>
          <w:sz w:val="28"/>
          <w:szCs w:val="32"/>
        </w:rPr>
        <w:t>訂購早鳥機票</w:t>
      </w:r>
      <w:proofErr w:type="gramEnd"/>
    </w:p>
    <w:p w:rsidR="00FF064F" w:rsidRPr="002B32CF" w:rsidRDefault="00645CB8" w:rsidP="00385071">
      <w:pPr>
        <w:pStyle w:val="a7"/>
        <w:numPr>
          <w:ilvl w:val="1"/>
          <w:numId w:val="3"/>
        </w:numPr>
        <w:spacing w:line="480" w:lineRule="exact"/>
        <w:ind w:leftChars="0"/>
        <w:jc w:val="both"/>
        <w:rPr>
          <w:rFonts w:ascii="標楷體" w:eastAsia="標楷體" w:hAnsi="標楷體"/>
          <w:sz w:val="28"/>
          <w:szCs w:val="32"/>
        </w:rPr>
      </w:pPr>
      <w:r w:rsidRPr="002B32CF">
        <w:rPr>
          <w:rFonts w:ascii="標楷體" w:eastAsia="標楷體" w:hAnsi="標楷體" w:hint="eastAsia"/>
          <w:sz w:val="28"/>
          <w:szCs w:val="32"/>
        </w:rPr>
        <w:t>擴大</w:t>
      </w:r>
      <w:r w:rsidR="00FF064F" w:rsidRPr="002B32CF">
        <w:rPr>
          <w:rFonts w:ascii="標楷體" w:eastAsia="標楷體" w:hAnsi="標楷體" w:hint="eastAsia"/>
          <w:sz w:val="28"/>
          <w:szCs w:val="32"/>
        </w:rPr>
        <w:t>國家範圍，已發展國家亦有許多值得學習之處</w:t>
      </w:r>
    </w:p>
    <w:p w:rsidR="00752E91" w:rsidRDefault="00752E91" w:rsidP="00385071">
      <w:pPr>
        <w:pStyle w:val="a7"/>
        <w:numPr>
          <w:ilvl w:val="0"/>
          <w:numId w:val="1"/>
        </w:numPr>
        <w:spacing w:line="480" w:lineRule="exact"/>
        <w:ind w:leftChars="0"/>
        <w:jc w:val="both"/>
        <w:rPr>
          <w:rFonts w:ascii="標楷體" w:eastAsia="標楷體" w:hAnsi="標楷體"/>
          <w:sz w:val="36"/>
          <w:szCs w:val="36"/>
        </w:rPr>
      </w:pPr>
      <w:r w:rsidRPr="00DE34F7">
        <w:rPr>
          <w:rFonts w:ascii="標楷體" w:eastAsia="標楷體" w:hAnsi="標楷體" w:hint="eastAsia"/>
          <w:sz w:val="36"/>
          <w:szCs w:val="36"/>
        </w:rPr>
        <w:t>展望</w:t>
      </w:r>
    </w:p>
    <w:p w:rsidR="00752E91" w:rsidRPr="002B32CF" w:rsidRDefault="00752E91" w:rsidP="00385071">
      <w:pPr>
        <w:pStyle w:val="a7"/>
        <w:spacing w:line="480" w:lineRule="exact"/>
        <w:ind w:leftChars="0" w:left="720"/>
        <w:jc w:val="both"/>
        <w:rPr>
          <w:rFonts w:ascii="標楷體" w:eastAsia="標楷體" w:hAnsi="標楷體"/>
          <w:sz w:val="28"/>
          <w:szCs w:val="24"/>
        </w:rPr>
      </w:pPr>
      <w:r w:rsidRPr="002B32CF">
        <w:rPr>
          <w:rFonts w:ascii="標楷體" w:eastAsia="標楷體" w:hAnsi="標楷體" w:hint="eastAsia"/>
          <w:sz w:val="28"/>
          <w:szCs w:val="24"/>
        </w:rPr>
        <w:t>我希望未來能夠有更多機會到東南亞體驗各式不同風土民情。</w:t>
      </w:r>
      <w:r w:rsidRPr="002B32CF">
        <w:rPr>
          <w:rFonts w:ascii="標楷體" w:eastAsia="標楷體" w:hAnsi="標楷體" w:hint="eastAsia"/>
          <w:sz w:val="28"/>
          <w:szCs w:val="24"/>
        </w:rPr>
        <w:lastRenderedPageBreak/>
        <w:t>即使是現今網路如此發達的時代，未必能夠透過網路文字完整瞭解各個國家與眾不同之處，實際至當地用自己的雙眼學習與探索。</w:t>
      </w:r>
    </w:p>
    <w:p w:rsidR="00752E91" w:rsidRPr="002B32CF" w:rsidRDefault="00752E91" w:rsidP="00385071">
      <w:pPr>
        <w:pStyle w:val="a7"/>
        <w:spacing w:line="480" w:lineRule="exact"/>
        <w:ind w:leftChars="0" w:left="720"/>
        <w:jc w:val="both"/>
        <w:rPr>
          <w:rFonts w:ascii="標楷體" w:eastAsia="標楷體" w:hAnsi="標楷體"/>
          <w:sz w:val="28"/>
          <w:szCs w:val="24"/>
        </w:rPr>
      </w:pPr>
      <w:r w:rsidRPr="002B32CF">
        <w:rPr>
          <w:rFonts w:ascii="標楷體" w:eastAsia="標楷體" w:hAnsi="標楷體" w:hint="eastAsia"/>
          <w:sz w:val="28"/>
          <w:szCs w:val="24"/>
        </w:rPr>
        <w:t>隨著國與國之間的關係越來越緊密，不只是要跟台灣的人競爭，光是東南亞國家就有這麼多值得學習之處，這些國家同時也積極的在興建基礎設施與政策，提升國家自身的競爭力。</w:t>
      </w:r>
    </w:p>
    <w:p w:rsidR="00752E91" w:rsidRPr="002B32CF" w:rsidRDefault="00752E91" w:rsidP="00385071">
      <w:pPr>
        <w:pStyle w:val="a7"/>
        <w:spacing w:line="480" w:lineRule="exact"/>
        <w:ind w:leftChars="0" w:left="720"/>
        <w:jc w:val="both"/>
        <w:rPr>
          <w:rFonts w:ascii="標楷體" w:eastAsia="標楷體" w:hAnsi="標楷體"/>
          <w:sz w:val="28"/>
          <w:szCs w:val="24"/>
        </w:rPr>
      </w:pPr>
      <w:r w:rsidRPr="002B32CF">
        <w:rPr>
          <w:rFonts w:ascii="標楷體" w:eastAsia="標楷體" w:hAnsi="標楷體" w:hint="eastAsia"/>
          <w:sz w:val="28"/>
          <w:szCs w:val="24"/>
        </w:rPr>
        <w:t>未來地球村的競爭趨勢將會越來越激烈，放眼國際、主動與不同國家的人溝通交流，過程中或多或少將會刺激思考以及發現不足之處加以進修。</w:t>
      </w:r>
    </w:p>
    <w:p w:rsidR="00752E91" w:rsidRPr="00752E91" w:rsidRDefault="00752E91" w:rsidP="00385071">
      <w:pPr>
        <w:spacing w:line="480" w:lineRule="exact"/>
        <w:jc w:val="both"/>
        <w:rPr>
          <w:rFonts w:ascii="標楷體" w:eastAsia="標楷體" w:hAnsi="標楷體"/>
          <w:b/>
          <w:bCs/>
          <w:sz w:val="28"/>
          <w:szCs w:val="28"/>
        </w:rPr>
      </w:pPr>
    </w:p>
    <w:sectPr w:rsidR="00752E91" w:rsidRPr="00752E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56" w:rsidRDefault="002A5E56" w:rsidP="00093401">
      <w:r>
        <w:separator/>
      </w:r>
    </w:p>
  </w:endnote>
  <w:endnote w:type="continuationSeparator" w:id="0">
    <w:p w:rsidR="002A5E56" w:rsidRDefault="002A5E56" w:rsidP="0009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56" w:rsidRDefault="002A5E56" w:rsidP="00093401">
      <w:r>
        <w:separator/>
      </w:r>
    </w:p>
  </w:footnote>
  <w:footnote w:type="continuationSeparator" w:id="0">
    <w:p w:rsidR="002A5E56" w:rsidRDefault="002A5E56" w:rsidP="0009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4887"/>
    <w:multiLevelType w:val="multilevel"/>
    <w:tmpl w:val="372CE81C"/>
    <w:lvl w:ilvl="0">
      <w:start w:val="1"/>
      <w:numFmt w:val="decimal"/>
      <w:lvlText w:val="%1."/>
      <w:lvlJc w:val="left"/>
      <w:pPr>
        <w:ind w:left="1189" w:hanging="480"/>
      </w:pPr>
      <w:rPr>
        <w:rFonts w:hint="default"/>
      </w:rPr>
    </w:lvl>
    <w:lvl w:ilvl="1">
      <w:start w:val="1"/>
      <w:numFmt w:val="decimal"/>
      <w:isLgl/>
      <w:lvlText w:val="%1.%2"/>
      <w:lvlJc w:val="left"/>
      <w:pPr>
        <w:ind w:left="1909" w:hanging="720"/>
      </w:pPr>
      <w:rPr>
        <w:rFonts w:hint="default"/>
        <w:sz w:val="24"/>
      </w:rPr>
    </w:lvl>
    <w:lvl w:ilvl="2">
      <w:start w:val="1"/>
      <w:numFmt w:val="decimal"/>
      <w:isLgl/>
      <w:lvlText w:val="%1.%2.%3"/>
      <w:lvlJc w:val="left"/>
      <w:pPr>
        <w:ind w:left="2749" w:hanging="1080"/>
      </w:pPr>
      <w:rPr>
        <w:rFonts w:hint="default"/>
        <w:sz w:val="24"/>
      </w:rPr>
    </w:lvl>
    <w:lvl w:ilvl="3">
      <w:start w:val="1"/>
      <w:numFmt w:val="decimal"/>
      <w:isLgl/>
      <w:lvlText w:val="%1.%2.%3.%4"/>
      <w:lvlJc w:val="left"/>
      <w:pPr>
        <w:ind w:left="3589" w:hanging="1440"/>
      </w:pPr>
      <w:rPr>
        <w:rFonts w:hint="default"/>
        <w:sz w:val="24"/>
      </w:rPr>
    </w:lvl>
    <w:lvl w:ilvl="4">
      <w:start w:val="1"/>
      <w:numFmt w:val="decimal"/>
      <w:isLgl/>
      <w:lvlText w:val="%1.%2.%3.%4.%5"/>
      <w:lvlJc w:val="left"/>
      <w:pPr>
        <w:ind w:left="4069" w:hanging="1440"/>
      </w:pPr>
      <w:rPr>
        <w:rFonts w:hint="default"/>
        <w:sz w:val="24"/>
      </w:rPr>
    </w:lvl>
    <w:lvl w:ilvl="5">
      <w:start w:val="1"/>
      <w:numFmt w:val="decimal"/>
      <w:isLgl/>
      <w:lvlText w:val="%1.%2.%3.%4.%5.%6"/>
      <w:lvlJc w:val="left"/>
      <w:pPr>
        <w:ind w:left="4909" w:hanging="1800"/>
      </w:pPr>
      <w:rPr>
        <w:rFonts w:hint="default"/>
        <w:sz w:val="24"/>
      </w:rPr>
    </w:lvl>
    <w:lvl w:ilvl="6">
      <w:start w:val="1"/>
      <w:numFmt w:val="decimal"/>
      <w:isLgl/>
      <w:lvlText w:val="%1.%2.%3.%4.%5.%6.%7"/>
      <w:lvlJc w:val="left"/>
      <w:pPr>
        <w:ind w:left="5749" w:hanging="2160"/>
      </w:pPr>
      <w:rPr>
        <w:rFonts w:hint="default"/>
        <w:sz w:val="24"/>
      </w:rPr>
    </w:lvl>
    <w:lvl w:ilvl="7">
      <w:start w:val="1"/>
      <w:numFmt w:val="decimal"/>
      <w:isLgl/>
      <w:lvlText w:val="%1.%2.%3.%4.%5.%6.%7.%8"/>
      <w:lvlJc w:val="left"/>
      <w:pPr>
        <w:ind w:left="6589" w:hanging="2520"/>
      </w:pPr>
      <w:rPr>
        <w:rFonts w:hint="default"/>
        <w:sz w:val="24"/>
      </w:rPr>
    </w:lvl>
    <w:lvl w:ilvl="8">
      <w:start w:val="1"/>
      <w:numFmt w:val="decimal"/>
      <w:isLgl/>
      <w:lvlText w:val="%1.%2.%3.%4.%5.%6.%7.%8.%9"/>
      <w:lvlJc w:val="left"/>
      <w:pPr>
        <w:ind w:left="7429" w:hanging="2880"/>
      </w:pPr>
      <w:rPr>
        <w:rFonts w:hint="default"/>
        <w:sz w:val="24"/>
      </w:rPr>
    </w:lvl>
  </w:abstractNum>
  <w:abstractNum w:abstractNumId="1">
    <w:nsid w:val="1DEC2F43"/>
    <w:multiLevelType w:val="multilevel"/>
    <w:tmpl w:val="9B7A2E10"/>
    <w:lvl w:ilvl="0">
      <w:start w:val="1"/>
      <w:numFmt w:val="decimal"/>
      <w:lvlText w:val="%1."/>
      <w:lvlJc w:val="left"/>
      <w:pPr>
        <w:ind w:left="1189" w:hanging="480"/>
      </w:pPr>
      <w:rPr>
        <w:rFonts w:hint="default"/>
      </w:rPr>
    </w:lvl>
    <w:lvl w:ilvl="1">
      <w:start w:val="1"/>
      <w:numFmt w:val="decimal"/>
      <w:isLgl/>
      <w:lvlText w:val="%1.%2"/>
      <w:lvlJc w:val="left"/>
      <w:pPr>
        <w:ind w:left="1669" w:hanging="480"/>
      </w:pPr>
      <w:rPr>
        <w:rFonts w:hint="default"/>
      </w:rPr>
    </w:lvl>
    <w:lvl w:ilvl="2">
      <w:start w:val="1"/>
      <w:numFmt w:val="decimal"/>
      <w:isLgl/>
      <w:lvlText w:val="%1.%2.%3"/>
      <w:lvlJc w:val="left"/>
      <w:pPr>
        <w:ind w:left="238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4549" w:hanging="1440"/>
      </w:pPr>
      <w:rPr>
        <w:rFonts w:hint="default"/>
      </w:rPr>
    </w:lvl>
    <w:lvl w:ilvl="6">
      <w:start w:val="1"/>
      <w:numFmt w:val="decimal"/>
      <w:isLgl/>
      <w:lvlText w:val="%1.%2.%3.%4.%5.%6.%7"/>
      <w:lvlJc w:val="left"/>
      <w:pPr>
        <w:ind w:left="5389" w:hanging="1800"/>
      </w:pPr>
      <w:rPr>
        <w:rFonts w:hint="default"/>
      </w:rPr>
    </w:lvl>
    <w:lvl w:ilvl="7">
      <w:start w:val="1"/>
      <w:numFmt w:val="decimal"/>
      <w:isLgl/>
      <w:lvlText w:val="%1.%2.%3.%4.%5.%6.%7.%8"/>
      <w:lvlJc w:val="left"/>
      <w:pPr>
        <w:ind w:left="5869" w:hanging="1800"/>
      </w:pPr>
      <w:rPr>
        <w:rFonts w:hint="default"/>
      </w:rPr>
    </w:lvl>
    <w:lvl w:ilvl="8">
      <w:start w:val="1"/>
      <w:numFmt w:val="decimal"/>
      <w:isLgl/>
      <w:lvlText w:val="%1.%2.%3.%4.%5.%6.%7.%8.%9"/>
      <w:lvlJc w:val="left"/>
      <w:pPr>
        <w:ind w:left="6709" w:hanging="2160"/>
      </w:pPr>
      <w:rPr>
        <w:rFonts w:hint="default"/>
      </w:rPr>
    </w:lvl>
  </w:abstractNum>
  <w:abstractNum w:abstractNumId="2">
    <w:nsid w:val="33EA66C7"/>
    <w:multiLevelType w:val="hybridMultilevel"/>
    <w:tmpl w:val="DF988CDC"/>
    <w:lvl w:ilvl="0" w:tplc="BF8AB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28"/>
    <w:rsid w:val="0007572A"/>
    <w:rsid w:val="00093401"/>
    <w:rsid w:val="002A5E56"/>
    <w:rsid w:val="002B32CF"/>
    <w:rsid w:val="002D69D9"/>
    <w:rsid w:val="002F15AF"/>
    <w:rsid w:val="00350428"/>
    <w:rsid w:val="00385071"/>
    <w:rsid w:val="00645CB8"/>
    <w:rsid w:val="006E1659"/>
    <w:rsid w:val="00752E91"/>
    <w:rsid w:val="007B74B4"/>
    <w:rsid w:val="007C4CBC"/>
    <w:rsid w:val="009109D6"/>
    <w:rsid w:val="00A6739B"/>
    <w:rsid w:val="00A9691E"/>
    <w:rsid w:val="00E01A06"/>
    <w:rsid w:val="00EF0E52"/>
    <w:rsid w:val="00F43BE5"/>
    <w:rsid w:val="00FF0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01"/>
    <w:pPr>
      <w:tabs>
        <w:tab w:val="center" w:pos="4153"/>
        <w:tab w:val="right" w:pos="8306"/>
      </w:tabs>
      <w:snapToGrid w:val="0"/>
    </w:pPr>
    <w:rPr>
      <w:sz w:val="20"/>
      <w:szCs w:val="20"/>
    </w:rPr>
  </w:style>
  <w:style w:type="character" w:customStyle="1" w:styleId="a4">
    <w:name w:val="頁首 字元"/>
    <w:basedOn w:val="a0"/>
    <w:link w:val="a3"/>
    <w:uiPriority w:val="99"/>
    <w:rsid w:val="00093401"/>
    <w:rPr>
      <w:rFonts w:ascii="Times New Roman" w:eastAsia="新細明體" w:hAnsi="Times New Roman" w:cs="Times New Roman"/>
      <w:sz w:val="20"/>
      <w:szCs w:val="20"/>
    </w:rPr>
  </w:style>
  <w:style w:type="paragraph" w:styleId="a5">
    <w:name w:val="footer"/>
    <w:basedOn w:val="a"/>
    <w:link w:val="a6"/>
    <w:uiPriority w:val="99"/>
    <w:unhideWhenUsed/>
    <w:rsid w:val="00093401"/>
    <w:pPr>
      <w:tabs>
        <w:tab w:val="center" w:pos="4153"/>
        <w:tab w:val="right" w:pos="8306"/>
      </w:tabs>
      <w:snapToGrid w:val="0"/>
    </w:pPr>
    <w:rPr>
      <w:sz w:val="20"/>
      <w:szCs w:val="20"/>
    </w:rPr>
  </w:style>
  <w:style w:type="character" w:customStyle="1" w:styleId="a6">
    <w:name w:val="頁尾 字元"/>
    <w:basedOn w:val="a0"/>
    <w:link w:val="a5"/>
    <w:uiPriority w:val="99"/>
    <w:rsid w:val="00093401"/>
    <w:rPr>
      <w:rFonts w:ascii="Times New Roman" w:eastAsia="新細明體" w:hAnsi="Times New Roman" w:cs="Times New Roman"/>
      <w:sz w:val="20"/>
      <w:szCs w:val="20"/>
    </w:rPr>
  </w:style>
  <w:style w:type="paragraph" w:styleId="a7">
    <w:name w:val="List Paragraph"/>
    <w:basedOn w:val="a"/>
    <w:uiPriority w:val="34"/>
    <w:qFormat/>
    <w:rsid w:val="00752E91"/>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01"/>
    <w:pPr>
      <w:tabs>
        <w:tab w:val="center" w:pos="4153"/>
        <w:tab w:val="right" w:pos="8306"/>
      </w:tabs>
      <w:snapToGrid w:val="0"/>
    </w:pPr>
    <w:rPr>
      <w:sz w:val="20"/>
      <w:szCs w:val="20"/>
    </w:rPr>
  </w:style>
  <w:style w:type="character" w:customStyle="1" w:styleId="a4">
    <w:name w:val="頁首 字元"/>
    <w:basedOn w:val="a0"/>
    <w:link w:val="a3"/>
    <w:uiPriority w:val="99"/>
    <w:rsid w:val="00093401"/>
    <w:rPr>
      <w:rFonts w:ascii="Times New Roman" w:eastAsia="新細明體" w:hAnsi="Times New Roman" w:cs="Times New Roman"/>
      <w:sz w:val="20"/>
      <w:szCs w:val="20"/>
    </w:rPr>
  </w:style>
  <w:style w:type="paragraph" w:styleId="a5">
    <w:name w:val="footer"/>
    <w:basedOn w:val="a"/>
    <w:link w:val="a6"/>
    <w:uiPriority w:val="99"/>
    <w:unhideWhenUsed/>
    <w:rsid w:val="00093401"/>
    <w:pPr>
      <w:tabs>
        <w:tab w:val="center" w:pos="4153"/>
        <w:tab w:val="right" w:pos="8306"/>
      </w:tabs>
      <w:snapToGrid w:val="0"/>
    </w:pPr>
    <w:rPr>
      <w:sz w:val="20"/>
      <w:szCs w:val="20"/>
    </w:rPr>
  </w:style>
  <w:style w:type="character" w:customStyle="1" w:styleId="a6">
    <w:name w:val="頁尾 字元"/>
    <w:basedOn w:val="a0"/>
    <w:link w:val="a5"/>
    <w:uiPriority w:val="99"/>
    <w:rsid w:val="00093401"/>
    <w:rPr>
      <w:rFonts w:ascii="Times New Roman" w:eastAsia="新細明體" w:hAnsi="Times New Roman" w:cs="Times New Roman"/>
      <w:sz w:val="20"/>
      <w:szCs w:val="20"/>
    </w:rPr>
  </w:style>
  <w:style w:type="paragraph" w:styleId="a7">
    <w:name w:val="List Paragraph"/>
    <w:basedOn w:val="a"/>
    <w:uiPriority w:val="34"/>
    <w:qFormat/>
    <w:rsid w:val="00752E91"/>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13</cp:revision>
  <dcterms:created xsi:type="dcterms:W3CDTF">2016-11-08T05:45:00Z</dcterms:created>
  <dcterms:modified xsi:type="dcterms:W3CDTF">2017-08-01T08:04:00Z</dcterms:modified>
</cp:coreProperties>
</file>